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DD5" w:rsidRDefault="00164180" w:rsidP="00164180">
      <w:pPr>
        <w:pStyle w:val="Rubrik"/>
      </w:pPr>
      <w:r>
        <w:t xml:space="preserve">Uttalande angående </w:t>
      </w:r>
      <w:proofErr w:type="spellStart"/>
      <w:r>
        <w:t>instutionsutredningen</w:t>
      </w:r>
      <w:proofErr w:type="spellEnd"/>
      <w:r>
        <w:t xml:space="preserve"> på </w:t>
      </w:r>
      <w:proofErr w:type="spellStart"/>
      <w:r>
        <w:t>MedFak</w:t>
      </w:r>
      <w:proofErr w:type="spellEnd"/>
    </w:p>
    <w:p w:rsidR="00164180" w:rsidRPr="00164180" w:rsidRDefault="00164180" w:rsidP="00164180">
      <w:r w:rsidRPr="00164180">
        <w:t xml:space="preserve">Här kommer Consensus inspel angående </w:t>
      </w:r>
      <w:proofErr w:type="spellStart"/>
      <w:r w:rsidRPr="00164180">
        <w:t>instutitionsutredningen</w:t>
      </w:r>
      <w:proofErr w:type="spellEnd"/>
      <w:r w:rsidRPr="00164180">
        <w:t xml:space="preserve"> på Medicinska Fakulteten.</w:t>
      </w:r>
    </w:p>
    <w:p w:rsidR="00164180" w:rsidRPr="00164180" w:rsidRDefault="00164180" w:rsidP="00164180">
      <w:r w:rsidRPr="00164180">
        <w:t xml:space="preserve">Vi ställer oss positiva till översynen av organisationen och övergripande vad som presenterats vid tidigare informationstillfällen. Att samordna omvårdnad i en organisation tillsammans med Arbetsterapi stället vi oss bakom och likaså en samordning av administration. Som representanter för studenterna vill vi dock komma med några kommentarer och inspel så att också studenternas röst blir hörd. Det kanske blir klarare under framtida dialoger och vi är öppna för förklaringar och </w:t>
      </w:r>
      <w:bookmarkStart w:id="0" w:name="_GoBack"/>
      <w:r w:rsidRPr="00164180">
        <w:t>förtydliganden ifall vi missat något.</w:t>
      </w:r>
    </w:p>
    <w:bookmarkEnd w:id="0"/>
    <w:p w:rsidR="00164180" w:rsidRPr="00164180" w:rsidRDefault="00164180" w:rsidP="00164180">
      <w:r w:rsidRPr="00164180">
        <w:t>T</w:t>
      </w:r>
      <w:r>
        <w:t>i</w:t>
      </w:r>
      <w:r w:rsidRPr="00164180">
        <w:t xml:space="preserve">ll att börja med finns det några saker vi saknar i utredningen som gör att helhetsintrycket av utredningen blir att den är ofullständig. </w:t>
      </w:r>
    </w:p>
    <w:p w:rsidR="00164180" w:rsidRPr="00164180" w:rsidRDefault="00164180" w:rsidP="00164180">
      <w:pPr>
        <w:numPr>
          <w:ilvl w:val="0"/>
          <w:numId w:val="1"/>
        </w:numPr>
      </w:pPr>
      <w:r w:rsidRPr="00164180">
        <w:t xml:space="preserve">Vi saknar ett bredare studentperspektiv från utredarnas sida. Tidigt under utredningens gång efterfrågades från Consensus håll insyn i arbetet men detta nekades vilket gjort att processen från studenthåll varit sluten. De två studentintervjuer som hölls gav inte nog med underlag till studenterna för att de skulle kunna analysera och ha en reell påverkansmöjlighet. Intervjuerna hölls också alldeles för sent för att utredarna skulle haft en reell möjlighet att ta hänsyn till de kommentarer som eventuellt hade lämnats. </w:t>
      </w:r>
    </w:p>
    <w:p w:rsidR="00164180" w:rsidRPr="00164180" w:rsidRDefault="00164180" w:rsidP="00164180">
      <w:pPr>
        <w:numPr>
          <w:ilvl w:val="0"/>
          <w:numId w:val="1"/>
        </w:numPr>
      </w:pPr>
      <w:r w:rsidRPr="00164180">
        <w:t xml:space="preserve">Vi saknar en risk- och konsekvensanalys från utredarna. Att anta en stor omorganisation utan att analysera vill risker som finns. </w:t>
      </w:r>
      <w:r w:rsidR="007E5ED8" w:rsidRPr="00164180">
        <w:t>Särskilt</w:t>
      </w:r>
      <w:r w:rsidRPr="00164180">
        <w:t xml:space="preserve"> som det endast lämnas fram ett huvudförslag. </w:t>
      </w:r>
    </w:p>
    <w:p w:rsidR="00164180" w:rsidRPr="00164180" w:rsidRDefault="00164180" w:rsidP="00164180">
      <w:pPr>
        <w:numPr>
          <w:ilvl w:val="0"/>
          <w:numId w:val="1"/>
        </w:numPr>
      </w:pPr>
      <w:r w:rsidRPr="00164180">
        <w:t xml:space="preserve">Vi saknar en tydlig plan för genomförandet. För studenterna är det viktigt att inte för stor del av anställdas resurser läggs på omorganisering istället för uppdrag kopplade till utbildning och studentmöten varför vi önskar se en större tydlighet när det kommer till implementeringsstrukturen på </w:t>
      </w:r>
      <w:proofErr w:type="spellStart"/>
      <w:r w:rsidR="007E5ED8">
        <w:t>MedFak</w:t>
      </w:r>
      <w:proofErr w:type="spellEnd"/>
      <w:r w:rsidR="007E5ED8">
        <w:t>.</w:t>
      </w:r>
    </w:p>
    <w:p w:rsidR="00164180" w:rsidRPr="00164180" w:rsidRDefault="00164180" w:rsidP="00164180">
      <w:pPr>
        <w:numPr>
          <w:ilvl w:val="0"/>
          <w:numId w:val="1"/>
        </w:numPr>
      </w:pPr>
      <w:r w:rsidRPr="00164180">
        <w:t xml:space="preserve">Vi önskar se ett förslag till de ekonomiska förutsättningar </w:t>
      </w:r>
      <w:proofErr w:type="spellStart"/>
      <w:r w:rsidRPr="00164180">
        <w:t>instutionerna</w:t>
      </w:r>
      <w:proofErr w:type="spellEnd"/>
      <w:r w:rsidRPr="00164180">
        <w:t xml:space="preserve"> har/behöver för att på ett bra och hållbart sätt kunna omorganisera sig utan att tid tas från undervisning eller studentnära arbete. </w:t>
      </w:r>
    </w:p>
    <w:p w:rsidR="00164180" w:rsidRPr="00164180" w:rsidRDefault="00164180" w:rsidP="00164180">
      <w:r w:rsidRPr="00164180">
        <w:t xml:space="preserve">Vi har slutligen några kommentarer på de övriga förslag som lämnas i rapporten. Som vi tolkar det ingick de inte i uppdraget och fungerar mer som medskick än något som är förslaget för fortsatt arbete men vi känner ändå ett behov att uttrycka vår ståndpunkt i dessa frågor. </w:t>
      </w:r>
    </w:p>
    <w:p w:rsidR="00164180" w:rsidRPr="00164180" w:rsidRDefault="00164180" w:rsidP="00164180">
      <w:pPr>
        <w:numPr>
          <w:ilvl w:val="0"/>
          <w:numId w:val="2"/>
        </w:numPr>
      </w:pPr>
      <w:r w:rsidRPr="00164180">
        <w:t xml:space="preserve">Vi ställer oss starkt emot en gemensam antagning till sjuksköterskeprogrammet. Att använda det som en metod att stärka marknadsföringen ser vi inte på något annat sätt än falsk marknadsföring. Att likställa det med läkarprogrammets antagning är heller inte något som kan göras då läkarprogrammet först </w:t>
      </w:r>
      <w:r w:rsidR="007E5ED8" w:rsidRPr="00164180">
        <w:t>decentraliseras</w:t>
      </w:r>
      <w:r w:rsidRPr="00164180">
        <w:t xml:space="preserve"> efter fem terminer</w:t>
      </w:r>
      <w:r w:rsidR="007E5ED8">
        <w:t>.</w:t>
      </w:r>
    </w:p>
    <w:p w:rsidR="00164180" w:rsidRPr="00164180" w:rsidRDefault="00164180" w:rsidP="00164180">
      <w:pPr>
        <w:numPr>
          <w:ilvl w:val="0"/>
          <w:numId w:val="2"/>
        </w:numPr>
      </w:pPr>
      <w:r w:rsidRPr="00164180">
        <w:lastRenderedPageBreak/>
        <w:t xml:space="preserve">Vi förstår tanken bakom ett förstärkt synliggörande på Vrinnevisjukhuset men vi måste starkt poängtera att en förstärkning av </w:t>
      </w:r>
      <w:proofErr w:type="spellStart"/>
      <w:r w:rsidRPr="00164180">
        <w:t>Vrinnevi</w:t>
      </w:r>
      <w:proofErr w:type="spellEnd"/>
      <w:r w:rsidRPr="00164180">
        <w:t xml:space="preserve"> risker leda till </w:t>
      </w:r>
      <w:r w:rsidR="007E5ED8" w:rsidRPr="00164180">
        <w:t>ytterligare</w:t>
      </w:r>
      <w:r w:rsidRPr="00164180">
        <w:t xml:space="preserve"> urholkning av Campus Norrköping som attraktiv studieplats. Att möjlighet för egenträning och kompetensutveckling ska finnas i närhet till ordinarie studielokaler ser vi som avgörande för Norrköping som attraktiv studieort och för att studenterna vid </w:t>
      </w:r>
      <w:proofErr w:type="spellStart"/>
      <w:r w:rsidRPr="00164180">
        <w:t>LiU</w:t>
      </w:r>
      <w:proofErr w:type="spellEnd"/>
      <w:r w:rsidRPr="00164180">
        <w:t xml:space="preserve"> ska få så bra förutsättningar som möjligt. Vi ser redan nu att lokalerna på </w:t>
      </w:r>
      <w:proofErr w:type="spellStart"/>
      <w:r w:rsidRPr="00164180">
        <w:t>ViN</w:t>
      </w:r>
      <w:proofErr w:type="spellEnd"/>
      <w:r w:rsidRPr="00164180">
        <w:t xml:space="preserve">-gården i anslutning till </w:t>
      </w:r>
      <w:proofErr w:type="spellStart"/>
      <w:r w:rsidRPr="00164180">
        <w:t>Clinicum</w:t>
      </w:r>
      <w:proofErr w:type="spellEnd"/>
      <w:r w:rsidRPr="00164180">
        <w:t xml:space="preserve"> Norrköping är väldigt begränsade vad gäller studieplatser och lunchmöjligheter.</w:t>
      </w:r>
    </w:p>
    <w:p w:rsidR="00164180" w:rsidRPr="00164180" w:rsidRDefault="00164180" w:rsidP="00164180">
      <w:r w:rsidRPr="00164180">
        <w:t xml:space="preserve">Sammanfattningsvis ställer vi oss positiva till en omorganisation inom den medicinska fakulteten om det inte påverkar studenternas utbildning och/eller arbetsmiljö till det sämre. Vi ser dock att det är flera områden där information och konsekvensunderlag delvis eller helt saknas för att utredningen på ett tillfredsställande sätt ska kunna antas och implementeras. </w:t>
      </w:r>
    </w:p>
    <w:p w:rsidR="00164180" w:rsidRDefault="00164180" w:rsidP="00164180"/>
    <w:p w:rsidR="00164180" w:rsidRPr="00164180" w:rsidRDefault="00164180" w:rsidP="00164180">
      <w:pPr>
        <w:rPr>
          <w:rStyle w:val="Diskretbetoning"/>
        </w:rPr>
      </w:pPr>
      <w:r w:rsidRPr="00164180">
        <w:rPr>
          <w:rStyle w:val="Diskretbetoning"/>
        </w:rPr>
        <w:t xml:space="preserve">Consensus genom kårordförande och utbildningsutvecklare, </w:t>
      </w:r>
    </w:p>
    <w:p w:rsidR="00164180" w:rsidRPr="00164180" w:rsidRDefault="00164180" w:rsidP="00164180">
      <w:pPr>
        <w:rPr>
          <w:rStyle w:val="Diskretbetoning"/>
        </w:rPr>
      </w:pPr>
      <w:r w:rsidRPr="00164180">
        <w:rPr>
          <w:rStyle w:val="Diskretbetoning"/>
        </w:rPr>
        <w:t>2018-10-15, Linköping</w:t>
      </w:r>
    </w:p>
    <w:sectPr w:rsidR="00164180" w:rsidRPr="00164180" w:rsidSect="00EA1133">
      <w:headerReference w:type="default" r:id="rId8"/>
      <w:footerReference w:type="default" r:id="rId9"/>
      <w:headerReference w:type="first" r:id="rId10"/>
      <w:footerReference w:type="first" r:id="rId11"/>
      <w:pgSz w:w="11906" w:h="16838"/>
      <w:pgMar w:top="1701" w:right="1418" w:bottom="1701" w:left="1418"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5D8C" w:rsidRDefault="00E05D8C" w:rsidP="00826DA5">
      <w:pPr>
        <w:spacing w:after="0" w:line="240" w:lineRule="auto"/>
      </w:pPr>
      <w:r>
        <w:separator/>
      </w:r>
    </w:p>
  </w:endnote>
  <w:endnote w:type="continuationSeparator" w:id="0">
    <w:p w:rsidR="00E05D8C" w:rsidRDefault="00E05D8C" w:rsidP="00826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500000000000000"/>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Lucida Sans">
    <w:altName w:val="Lucida Sans Unicode"/>
    <w:panose1 w:val="020B0602030504020204"/>
    <w:charset w:val="00"/>
    <w:family w:val="swiss"/>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6DA5" w:rsidRDefault="00F6066D">
    <w:pPr>
      <w:pStyle w:val="Sidfot"/>
    </w:pPr>
    <w:r>
      <w:rPr>
        <w:noProof/>
        <w:lang w:eastAsia="sv-SE"/>
      </w:rPr>
      <w:drawing>
        <wp:anchor distT="0" distB="0" distL="114300" distR="114300" simplePos="0" relativeHeight="251672576" behindDoc="0" locked="0" layoutInCell="1" allowOverlap="1" wp14:anchorId="0787FA28" wp14:editId="3D8B053B">
          <wp:simplePos x="0" y="0"/>
          <wp:positionH relativeFrom="column">
            <wp:posOffset>-685800</wp:posOffset>
          </wp:positionH>
          <wp:positionV relativeFrom="paragraph">
            <wp:posOffset>-688975</wp:posOffset>
          </wp:positionV>
          <wp:extent cx="1070610" cy="1028700"/>
          <wp:effectExtent l="0" t="0" r="0" b="0"/>
          <wp:wrapThrough wrapText="bothSides">
            <wp:wrapPolygon edited="0">
              <wp:start x="7687" y="1067"/>
              <wp:lineTo x="1537" y="9067"/>
              <wp:lineTo x="1537" y="12267"/>
              <wp:lineTo x="7687" y="19733"/>
              <wp:lineTo x="13836" y="19733"/>
              <wp:lineTo x="14861" y="18667"/>
              <wp:lineTo x="19473" y="11733"/>
              <wp:lineTo x="19986" y="10667"/>
              <wp:lineTo x="18448" y="8000"/>
              <wp:lineTo x="13836" y="1067"/>
              <wp:lineTo x="7687" y="1067"/>
            </wp:wrapPolygon>
          </wp:wrapThrough>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bart_kors.png"/>
                  <pic:cNvPicPr/>
                </pic:nvPicPr>
                <pic:blipFill>
                  <a:blip r:embed="rId1">
                    <a:extLst>
                      <a:ext uri="{28A0092B-C50C-407E-A947-70E740481C1C}">
                        <a14:useLocalDpi xmlns:a14="http://schemas.microsoft.com/office/drawing/2010/main" val="0"/>
                      </a:ext>
                    </a:extLst>
                  </a:blip>
                  <a:stretch>
                    <a:fillRect/>
                  </a:stretch>
                </pic:blipFill>
                <pic:spPr>
                  <a:xfrm>
                    <a:off x="0" y="0"/>
                    <a:ext cx="1070610" cy="10287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7"/>
      <w:gridCol w:w="2917"/>
      <w:gridCol w:w="2918"/>
    </w:tblGrid>
    <w:tr w:rsidR="00DC1FB0" w:rsidTr="009218E2">
      <w:trPr>
        <w:trHeight w:val="245"/>
      </w:trPr>
      <w:tc>
        <w:tcPr>
          <w:tcW w:w="2917" w:type="dxa"/>
        </w:tcPr>
        <w:p w:rsidR="00DC1FB0" w:rsidRPr="00585EFF" w:rsidRDefault="00DC1FB0" w:rsidP="00DC1FB0">
          <w:pPr>
            <w:pStyle w:val="Sidfot"/>
            <w:jc w:val="center"/>
            <w:rPr>
              <w:b/>
              <w:sz w:val="20"/>
            </w:rPr>
          </w:pPr>
          <w:r w:rsidRPr="00585EFF">
            <w:rPr>
              <w:b/>
              <w:sz w:val="20"/>
            </w:rPr>
            <w:t>Consensus</w:t>
          </w:r>
        </w:p>
      </w:tc>
      <w:tc>
        <w:tcPr>
          <w:tcW w:w="2917" w:type="dxa"/>
        </w:tcPr>
        <w:p w:rsidR="00DC1FB0" w:rsidRPr="00585EFF" w:rsidRDefault="00DC1FB0" w:rsidP="00DC1FB0">
          <w:pPr>
            <w:pStyle w:val="Sidfot"/>
            <w:jc w:val="center"/>
            <w:rPr>
              <w:b/>
              <w:sz w:val="20"/>
            </w:rPr>
          </w:pPr>
          <w:r w:rsidRPr="00585EFF">
            <w:rPr>
              <w:b/>
              <w:sz w:val="20"/>
            </w:rPr>
            <w:t>Kontakt</w:t>
          </w:r>
        </w:p>
      </w:tc>
      <w:tc>
        <w:tcPr>
          <w:tcW w:w="2918" w:type="dxa"/>
        </w:tcPr>
        <w:p w:rsidR="00DC1FB0" w:rsidRPr="00585EFF" w:rsidRDefault="00DC1FB0" w:rsidP="00DC1FB0">
          <w:pPr>
            <w:pStyle w:val="Sidfot"/>
            <w:jc w:val="center"/>
            <w:rPr>
              <w:b/>
              <w:sz w:val="20"/>
            </w:rPr>
          </w:pPr>
          <w:r>
            <w:rPr>
              <w:b/>
              <w:sz w:val="20"/>
            </w:rPr>
            <w:t>Besöks</w:t>
          </w:r>
          <w:r w:rsidR="009218E2">
            <w:rPr>
              <w:b/>
              <w:sz w:val="20"/>
            </w:rPr>
            <w:t>-</w:t>
          </w:r>
          <w:r>
            <w:rPr>
              <w:b/>
              <w:sz w:val="20"/>
            </w:rPr>
            <w:t>/</w:t>
          </w:r>
          <w:r w:rsidR="009218E2">
            <w:rPr>
              <w:b/>
              <w:sz w:val="20"/>
            </w:rPr>
            <w:t>p</w:t>
          </w:r>
          <w:r w:rsidRPr="00585EFF">
            <w:rPr>
              <w:b/>
              <w:sz w:val="20"/>
            </w:rPr>
            <w:t>ostadress</w:t>
          </w:r>
        </w:p>
      </w:tc>
    </w:tr>
    <w:tr w:rsidR="00DC1FB0" w:rsidTr="009218E2">
      <w:trPr>
        <w:trHeight w:val="389"/>
      </w:trPr>
      <w:tc>
        <w:tcPr>
          <w:tcW w:w="2917" w:type="dxa"/>
        </w:tcPr>
        <w:p w:rsidR="00DC1FB0" w:rsidRDefault="00DC1FB0" w:rsidP="00DC1FB0">
          <w:pPr>
            <w:pStyle w:val="Sidfot"/>
            <w:jc w:val="center"/>
            <w:rPr>
              <w:rFonts w:ascii="Lucida Sans" w:hAnsi="Lucida Sans"/>
              <w:sz w:val="16"/>
            </w:rPr>
          </w:pPr>
          <w:r w:rsidRPr="00585EFF">
            <w:rPr>
              <w:rFonts w:ascii="Lucida Sans" w:hAnsi="Lucida Sans"/>
              <w:sz w:val="16"/>
            </w:rPr>
            <w:t xml:space="preserve">Medicinska </w:t>
          </w:r>
          <w:r w:rsidR="006367F6">
            <w:rPr>
              <w:rFonts w:ascii="Lucida Sans" w:hAnsi="Lucida Sans"/>
              <w:sz w:val="16"/>
            </w:rPr>
            <w:t>f</w:t>
          </w:r>
          <w:r w:rsidRPr="00585EFF">
            <w:rPr>
              <w:rFonts w:ascii="Lucida Sans" w:hAnsi="Lucida Sans"/>
              <w:sz w:val="16"/>
            </w:rPr>
            <w:t>akultetens studentkår</w:t>
          </w:r>
        </w:p>
        <w:p w:rsidR="009218E2" w:rsidRPr="00585EFF" w:rsidRDefault="009218E2" w:rsidP="00DC1FB0">
          <w:pPr>
            <w:pStyle w:val="Sidfot"/>
            <w:jc w:val="center"/>
            <w:rPr>
              <w:rFonts w:ascii="Lucida Sans" w:hAnsi="Lucida Sans"/>
              <w:sz w:val="16"/>
            </w:rPr>
          </w:pPr>
          <w:r>
            <w:rPr>
              <w:rFonts w:ascii="Lucida Sans" w:hAnsi="Lucida Sans"/>
              <w:sz w:val="16"/>
            </w:rPr>
            <w:t xml:space="preserve">Org. </w:t>
          </w:r>
          <w:proofErr w:type="gramStart"/>
          <w:r>
            <w:rPr>
              <w:rFonts w:ascii="Lucida Sans" w:hAnsi="Lucida Sans"/>
              <w:sz w:val="16"/>
            </w:rPr>
            <w:t>822003-1564</w:t>
          </w:r>
          <w:proofErr w:type="gramEnd"/>
        </w:p>
      </w:tc>
      <w:tc>
        <w:tcPr>
          <w:tcW w:w="2917" w:type="dxa"/>
        </w:tcPr>
        <w:p w:rsidR="00DC1FB0" w:rsidRPr="00585EFF" w:rsidRDefault="009218E2" w:rsidP="009218E2">
          <w:pPr>
            <w:pStyle w:val="Sidfot"/>
            <w:jc w:val="center"/>
            <w:rPr>
              <w:rFonts w:ascii="Lucida Sans" w:hAnsi="Lucida Sans"/>
              <w:sz w:val="16"/>
            </w:rPr>
          </w:pPr>
          <w:r>
            <w:rPr>
              <w:rFonts w:ascii="Lucida Sans" w:hAnsi="Lucida Sans"/>
              <w:sz w:val="16"/>
            </w:rPr>
            <w:t>styrelsen@consensus.liu.se</w:t>
          </w:r>
          <w:r w:rsidR="00DC1FB0" w:rsidRPr="00585EFF">
            <w:rPr>
              <w:rFonts w:ascii="Lucida Sans" w:hAnsi="Lucida Sans"/>
              <w:sz w:val="16"/>
            </w:rPr>
            <w:br/>
          </w:r>
          <w:r>
            <w:rPr>
              <w:rFonts w:ascii="Lucida Sans" w:hAnsi="Lucida Sans"/>
              <w:sz w:val="16"/>
            </w:rPr>
            <w:t>www.consensus.liu.se</w:t>
          </w:r>
        </w:p>
      </w:tc>
      <w:tc>
        <w:tcPr>
          <w:tcW w:w="2918" w:type="dxa"/>
        </w:tcPr>
        <w:p w:rsidR="00DC1FB0" w:rsidRDefault="00DC1FB0" w:rsidP="009218E2">
          <w:pPr>
            <w:pStyle w:val="Sidfot"/>
            <w:jc w:val="center"/>
            <w:rPr>
              <w:rFonts w:ascii="Lucida Sans" w:hAnsi="Lucida Sans"/>
              <w:sz w:val="16"/>
            </w:rPr>
          </w:pPr>
          <w:r>
            <w:rPr>
              <w:rFonts w:ascii="Lucida Sans" w:hAnsi="Lucida Sans"/>
              <w:sz w:val="16"/>
            </w:rPr>
            <w:t>Kårhuset Örat, US</w:t>
          </w:r>
          <w:r w:rsidR="009218E2">
            <w:rPr>
              <w:rFonts w:ascii="Lucida Sans" w:hAnsi="Lucida Sans"/>
              <w:sz w:val="16"/>
            </w:rPr>
            <w:t xml:space="preserve">, </w:t>
          </w:r>
          <w:r w:rsidRPr="00585EFF">
            <w:rPr>
              <w:rFonts w:ascii="Lucida Sans" w:hAnsi="Lucida Sans"/>
              <w:sz w:val="16"/>
            </w:rPr>
            <w:t>ingång 73</w:t>
          </w:r>
        </w:p>
        <w:p w:rsidR="009218E2" w:rsidRPr="00585EFF" w:rsidRDefault="009218E2" w:rsidP="009218E2">
          <w:pPr>
            <w:pStyle w:val="Sidfot"/>
            <w:jc w:val="center"/>
            <w:rPr>
              <w:rFonts w:ascii="Lucida Sans" w:hAnsi="Lucida Sans"/>
              <w:sz w:val="16"/>
            </w:rPr>
          </w:pPr>
          <w:r>
            <w:rPr>
              <w:rFonts w:ascii="Lucida Sans" w:hAnsi="Lucida Sans"/>
              <w:sz w:val="16"/>
            </w:rPr>
            <w:t>581 85 Linköping</w:t>
          </w:r>
        </w:p>
      </w:tc>
    </w:tr>
  </w:tbl>
  <w:p w:rsidR="00826DA5" w:rsidRPr="00EA1133" w:rsidRDefault="00826DA5" w:rsidP="00DC1FB0">
    <w:pPr>
      <w:pStyle w:val="Sidfo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5D8C" w:rsidRDefault="00E05D8C" w:rsidP="00826DA5">
      <w:pPr>
        <w:spacing w:after="0" w:line="240" w:lineRule="auto"/>
      </w:pPr>
      <w:r>
        <w:separator/>
      </w:r>
    </w:p>
  </w:footnote>
  <w:footnote w:type="continuationSeparator" w:id="0">
    <w:p w:rsidR="00E05D8C" w:rsidRDefault="00E05D8C" w:rsidP="00826D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0161067"/>
      <w:docPartObj>
        <w:docPartGallery w:val="Page Numbers (Top of Page)"/>
        <w:docPartUnique/>
      </w:docPartObj>
    </w:sdtPr>
    <w:sdtEndPr>
      <w:rPr>
        <w:noProof/>
      </w:rPr>
    </w:sdtEndPr>
    <w:sdtContent>
      <w:p w:rsidR="00826DA5" w:rsidRDefault="00560DE9">
        <w:pPr>
          <w:pStyle w:val="Sidhuvud"/>
          <w:jc w:val="right"/>
        </w:pPr>
        <w:r>
          <w:rPr>
            <w:noProof/>
            <w:lang w:eastAsia="sv-SE"/>
          </w:rPr>
          <mc:AlternateContent>
            <mc:Choice Requires="wps">
              <w:drawing>
                <wp:anchor distT="45720" distB="45720" distL="114300" distR="114300" simplePos="0" relativeHeight="251674624" behindDoc="0" locked="0" layoutInCell="1" allowOverlap="1" wp14:anchorId="64F6126A" wp14:editId="4F2D49DE">
                  <wp:simplePos x="0" y="0"/>
                  <wp:positionH relativeFrom="margin">
                    <wp:posOffset>0</wp:posOffset>
                  </wp:positionH>
                  <wp:positionV relativeFrom="paragraph">
                    <wp:posOffset>-193040</wp:posOffset>
                  </wp:positionV>
                  <wp:extent cx="2800350" cy="58102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581025"/>
                          </a:xfrm>
                          <a:prstGeom prst="rect">
                            <a:avLst/>
                          </a:prstGeom>
                          <a:solidFill>
                            <a:srgbClr val="FFFFFF"/>
                          </a:solidFill>
                          <a:ln w="9525">
                            <a:noFill/>
                            <a:miter lim="800000"/>
                            <a:headEnd/>
                            <a:tailEnd/>
                          </a:ln>
                        </wps:spPr>
                        <wps:txbx>
                          <w:txbxContent>
                            <w:p w:rsidR="00560DE9" w:rsidRPr="002F0D50" w:rsidRDefault="00560DE9" w:rsidP="00560DE9">
                              <w:pPr>
                                <w:rPr>
                                  <w:rFonts w:ascii="Calibri" w:hAnsi="Calibri"/>
                                  <w:sz w:val="20"/>
                                  <w:szCs w:val="20"/>
                                </w:rPr>
                              </w:pPr>
                              <w:r w:rsidRPr="002F0D50">
                                <w:rPr>
                                  <w:rFonts w:ascii="Calibri" w:hAnsi="Calibri"/>
                                  <w:b/>
                                  <w:sz w:val="20"/>
                                  <w:szCs w:val="20"/>
                                </w:rPr>
                                <w:t>Consensus – Medicinska Fakultetens studentkår</w:t>
                              </w:r>
                              <w:r w:rsidRPr="002F0D50">
                                <w:rPr>
                                  <w:rFonts w:ascii="Calibri" w:hAnsi="Calibri"/>
                                  <w:b/>
                                  <w:sz w:val="20"/>
                                  <w:szCs w:val="20"/>
                                </w:rPr>
                                <w:br/>
                              </w:r>
                              <w:r w:rsidR="00164180" w:rsidRPr="00164180">
                                <w:rPr>
                                  <w:rFonts w:ascii="Calibri" w:hAnsi="Calibri"/>
                                  <w:sz w:val="20"/>
                                  <w:szCs w:val="20"/>
                                </w:rPr>
                                <w:t xml:space="preserve">Uttalande </w:t>
                              </w:r>
                              <w:proofErr w:type="spellStart"/>
                              <w:r w:rsidR="00164180" w:rsidRPr="00164180">
                                <w:rPr>
                                  <w:rFonts w:ascii="Calibri" w:hAnsi="Calibri"/>
                                  <w:sz w:val="20"/>
                                  <w:szCs w:val="20"/>
                                </w:rPr>
                                <w:t>instutionsutredningen</w:t>
                              </w:r>
                              <w:proofErr w:type="spellEnd"/>
                              <w:r w:rsidR="00164180" w:rsidRPr="00164180">
                                <w:rPr>
                                  <w:rFonts w:ascii="Calibri" w:hAnsi="Calibri"/>
                                  <w:sz w:val="20"/>
                                  <w:szCs w:val="20"/>
                                </w:rPr>
                                <w:t xml:space="preserve"> </w:t>
                              </w:r>
                              <w:proofErr w:type="spellStart"/>
                              <w:r w:rsidR="00164180" w:rsidRPr="00164180">
                                <w:rPr>
                                  <w:rFonts w:ascii="Calibri" w:hAnsi="Calibri"/>
                                  <w:sz w:val="20"/>
                                  <w:szCs w:val="20"/>
                                </w:rPr>
                                <w:t>MedFak</w:t>
                              </w:r>
                              <w:proofErr w:type="spellEnd"/>
                              <w:r w:rsidR="00164180" w:rsidRPr="002F0D50">
                                <w:rPr>
                                  <w:rFonts w:ascii="Calibri" w:hAnsi="Calibri"/>
                                  <w:sz w:val="20"/>
                                  <w:szCs w:val="20"/>
                                </w:rPr>
                                <w:br/>
                              </w:r>
                              <w:r w:rsidR="00164180">
                                <w:rPr>
                                  <w:rFonts w:ascii="Calibri" w:hAnsi="Calibri"/>
                                  <w:sz w:val="20"/>
                                  <w:szCs w:val="20"/>
                                </w:rPr>
                                <w:t>Consensus, 2018-10-15, Linköping</w:t>
                              </w:r>
                            </w:p>
                            <w:p w:rsidR="00560DE9" w:rsidRPr="00585EFF" w:rsidRDefault="00560DE9" w:rsidP="00560DE9">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F6126A" id="_x0000_t202" coordsize="21600,21600" o:spt="202" path="m,l,21600r21600,l21600,xe">
                  <v:stroke joinstyle="miter"/>
                  <v:path gradientshapeok="t" o:connecttype="rect"/>
                </v:shapetype>
                <v:shape id="Text Box 2" o:spid="_x0000_s1026" type="#_x0000_t202" style="position:absolute;left:0;text-align:left;margin-left:0;margin-top:-15.2pt;width:220.5pt;height:45.7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" stroked="f">
                  <v:textbox>
                    <w:txbxContent>
                      <w:p w:rsidR="00560DE9" w:rsidRPr="002F0D50" w:rsidRDefault="00560DE9" w:rsidP="00560DE9">
                        <w:pPr>
                          <w:rPr>
                            <w:rFonts w:ascii="Calibri" w:hAnsi="Calibri"/>
                            <w:sz w:val="20"/>
                            <w:szCs w:val="20"/>
                          </w:rPr>
                        </w:pPr>
                        <w:r w:rsidRPr="002F0D50">
                          <w:rPr>
                            <w:rFonts w:ascii="Calibri" w:hAnsi="Calibri"/>
                            <w:b/>
                            <w:sz w:val="20"/>
                            <w:szCs w:val="20"/>
                          </w:rPr>
                          <w:t>Consensus – Medicinska Fakultetens studentkår</w:t>
                        </w:r>
                        <w:r w:rsidRPr="002F0D50">
                          <w:rPr>
                            <w:rFonts w:ascii="Calibri" w:hAnsi="Calibri"/>
                            <w:b/>
                            <w:sz w:val="20"/>
                            <w:szCs w:val="20"/>
                          </w:rPr>
                          <w:br/>
                        </w:r>
                        <w:r w:rsidR="00164180" w:rsidRPr="00164180">
                          <w:rPr>
                            <w:rFonts w:ascii="Calibri" w:hAnsi="Calibri"/>
                            <w:sz w:val="20"/>
                            <w:szCs w:val="20"/>
                          </w:rPr>
                          <w:t xml:space="preserve">Uttalande </w:t>
                        </w:r>
                        <w:proofErr w:type="spellStart"/>
                        <w:r w:rsidR="00164180" w:rsidRPr="00164180">
                          <w:rPr>
                            <w:rFonts w:ascii="Calibri" w:hAnsi="Calibri"/>
                            <w:sz w:val="20"/>
                            <w:szCs w:val="20"/>
                          </w:rPr>
                          <w:t>instutionsutredningen</w:t>
                        </w:r>
                        <w:proofErr w:type="spellEnd"/>
                        <w:r w:rsidR="00164180" w:rsidRPr="00164180">
                          <w:rPr>
                            <w:rFonts w:ascii="Calibri" w:hAnsi="Calibri"/>
                            <w:sz w:val="20"/>
                            <w:szCs w:val="20"/>
                          </w:rPr>
                          <w:t xml:space="preserve"> </w:t>
                        </w:r>
                        <w:proofErr w:type="spellStart"/>
                        <w:r w:rsidR="00164180" w:rsidRPr="00164180">
                          <w:rPr>
                            <w:rFonts w:ascii="Calibri" w:hAnsi="Calibri"/>
                            <w:sz w:val="20"/>
                            <w:szCs w:val="20"/>
                          </w:rPr>
                          <w:t>MedFak</w:t>
                        </w:r>
                        <w:proofErr w:type="spellEnd"/>
                        <w:r w:rsidR="00164180" w:rsidRPr="002F0D50">
                          <w:rPr>
                            <w:rFonts w:ascii="Calibri" w:hAnsi="Calibri"/>
                            <w:sz w:val="20"/>
                            <w:szCs w:val="20"/>
                          </w:rPr>
                          <w:br/>
                        </w:r>
                        <w:r w:rsidR="00164180">
                          <w:rPr>
                            <w:rFonts w:ascii="Calibri" w:hAnsi="Calibri"/>
                            <w:sz w:val="20"/>
                            <w:szCs w:val="20"/>
                          </w:rPr>
                          <w:t>Consensus, 2018-10-15, Linköping</w:t>
                        </w:r>
                      </w:p>
                      <w:p w:rsidR="00560DE9" w:rsidRPr="00585EFF" w:rsidRDefault="00560DE9" w:rsidP="00560DE9">
                        <w:pPr>
                          <w:rPr>
                            <w:sz w:val="20"/>
                          </w:rPr>
                        </w:pPr>
                      </w:p>
                    </w:txbxContent>
                  </v:textbox>
                  <w10:wrap type="square" anchorx="margin"/>
                </v:shape>
              </w:pict>
            </mc:Fallback>
          </mc:AlternateContent>
        </w:r>
        <w:r w:rsidR="00826DA5">
          <w:fldChar w:fldCharType="begin"/>
        </w:r>
        <w:r w:rsidR="00826DA5" w:rsidRPr="00560DE9">
          <w:instrText xml:space="preserve"> PAGE   \* MERGEFORMAT </w:instrText>
        </w:r>
        <w:r w:rsidR="00826DA5">
          <w:fldChar w:fldCharType="separate"/>
        </w:r>
        <w:r w:rsidR="0053012C">
          <w:rPr>
            <w:noProof/>
          </w:rPr>
          <w:t>2</w:t>
        </w:r>
        <w:r w:rsidR="00826DA5">
          <w:rPr>
            <w:noProof/>
          </w:rPr>
          <w:fldChar w:fldCharType="end"/>
        </w:r>
      </w:p>
    </w:sdtContent>
  </w:sdt>
  <w:p w:rsidR="00585EFF" w:rsidRDefault="00585EF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8694136"/>
      <w:docPartObj>
        <w:docPartGallery w:val="Page Numbers (Top of Page)"/>
        <w:docPartUnique/>
      </w:docPartObj>
    </w:sdtPr>
    <w:sdtEndPr>
      <w:rPr>
        <w:noProof/>
      </w:rPr>
    </w:sdtEndPr>
    <w:sdtContent>
      <w:p w:rsidR="00826DA5" w:rsidRDefault="0053012C">
        <w:pPr>
          <w:pStyle w:val="Sidhuvud"/>
          <w:jc w:val="right"/>
        </w:pPr>
        <w:r>
          <w:rPr>
            <w:noProof/>
            <w:lang w:eastAsia="sv-SE"/>
          </w:rPr>
          <mc:AlternateContent>
            <mc:Choice Requires="wps">
              <w:drawing>
                <wp:anchor distT="45720" distB="45720" distL="114300" distR="114300" simplePos="0" relativeHeight="251666432" behindDoc="0" locked="0" layoutInCell="1" allowOverlap="1" wp14:anchorId="5EE693D8" wp14:editId="4EC2B38A">
                  <wp:simplePos x="0" y="0"/>
                  <wp:positionH relativeFrom="margin">
                    <wp:posOffset>1976755</wp:posOffset>
                  </wp:positionH>
                  <wp:positionV relativeFrom="paragraph">
                    <wp:posOffset>-192405</wp:posOffset>
                  </wp:positionV>
                  <wp:extent cx="2800350" cy="581025"/>
                  <wp:effectExtent l="0" t="0" r="0"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581025"/>
                          </a:xfrm>
                          <a:prstGeom prst="rect">
                            <a:avLst/>
                          </a:prstGeom>
                          <a:solidFill>
                            <a:srgbClr val="FFFFFF"/>
                          </a:solidFill>
                          <a:ln w="9525">
                            <a:noFill/>
                            <a:miter lim="800000"/>
                            <a:headEnd/>
                            <a:tailEnd/>
                          </a:ln>
                        </wps:spPr>
                        <wps:txbx>
                          <w:txbxContent>
                            <w:p w:rsidR="00585EFF" w:rsidRPr="00164180" w:rsidRDefault="00585EFF" w:rsidP="00585EFF">
                              <w:pPr>
                                <w:rPr>
                                  <w:rFonts w:ascii="Calibri" w:hAnsi="Calibri"/>
                                  <w:b/>
                                  <w:sz w:val="20"/>
                                  <w:szCs w:val="20"/>
                                </w:rPr>
                              </w:pPr>
                              <w:r w:rsidRPr="002F0D50">
                                <w:rPr>
                                  <w:rFonts w:ascii="Calibri" w:hAnsi="Calibri"/>
                                  <w:b/>
                                  <w:sz w:val="20"/>
                                  <w:szCs w:val="20"/>
                                </w:rPr>
                                <w:t xml:space="preserve">Consensus – Medicinska </w:t>
                              </w:r>
                              <w:r w:rsidR="006367F6">
                                <w:rPr>
                                  <w:rFonts w:ascii="Calibri" w:hAnsi="Calibri"/>
                                  <w:b/>
                                  <w:sz w:val="20"/>
                                  <w:szCs w:val="20"/>
                                </w:rPr>
                                <w:t>f</w:t>
                              </w:r>
                              <w:r w:rsidRPr="002F0D50">
                                <w:rPr>
                                  <w:rFonts w:ascii="Calibri" w:hAnsi="Calibri"/>
                                  <w:b/>
                                  <w:sz w:val="20"/>
                                  <w:szCs w:val="20"/>
                                </w:rPr>
                                <w:t>akultetens studentkår</w:t>
                              </w:r>
                              <w:r w:rsidR="00164180">
                                <w:rPr>
                                  <w:rFonts w:ascii="Calibri" w:hAnsi="Calibri"/>
                                  <w:b/>
                                  <w:sz w:val="20"/>
                                  <w:szCs w:val="20"/>
                                </w:rPr>
                                <w:br/>
                              </w:r>
                              <w:r w:rsidR="00164180" w:rsidRPr="00164180">
                                <w:rPr>
                                  <w:rFonts w:ascii="Calibri" w:hAnsi="Calibri"/>
                                  <w:sz w:val="20"/>
                                  <w:szCs w:val="20"/>
                                </w:rPr>
                                <w:t xml:space="preserve">Uttalande </w:t>
                              </w:r>
                              <w:proofErr w:type="spellStart"/>
                              <w:r w:rsidR="00164180" w:rsidRPr="00164180">
                                <w:rPr>
                                  <w:rFonts w:ascii="Calibri" w:hAnsi="Calibri"/>
                                  <w:sz w:val="20"/>
                                  <w:szCs w:val="20"/>
                                </w:rPr>
                                <w:t>instutionsutredningen</w:t>
                              </w:r>
                              <w:proofErr w:type="spellEnd"/>
                              <w:r w:rsidR="00164180" w:rsidRPr="00164180">
                                <w:rPr>
                                  <w:rFonts w:ascii="Calibri" w:hAnsi="Calibri"/>
                                  <w:sz w:val="20"/>
                                  <w:szCs w:val="20"/>
                                </w:rPr>
                                <w:t xml:space="preserve"> </w:t>
                              </w:r>
                              <w:proofErr w:type="spellStart"/>
                              <w:r w:rsidR="00164180" w:rsidRPr="00164180">
                                <w:rPr>
                                  <w:rFonts w:ascii="Calibri" w:hAnsi="Calibri"/>
                                  <w:sz w:val="20"/>
                                  <w:szCs w:val="20"/>
                                </w:rPr>
                                <w:t>MedFak</w:t>
                              </w:r>
                              <w:proofErr w:type="spellEnd"/>
                              <w:r w:rsidRPr="002F0D50">
                                <w:rPr>
                                  <w:rFonts w:ascii="Calibri" w:hAnsi="Calibri"/>
                                  <w:sz w:val="20"/>
                                  <w:szCs w:val="20"/>
                                </w:rPr>
                                <w:br/>
                              </w:r>
                              <w:r w:rsidR="00164180">
                                <w:rPr>
                                  <w:rFonts w:ascii="Calibri" w:hAnsi="Calibri"/>
                                  <w:sz w:val="20"/>
                                  <w:szCs w:val="20"/>
                                </w:rPr>
                                <w:t>Consensus, 2018-10-15, Linköping</w:t>
                              </w:r>
                            </w:p>
                            <w:p w:rsidR="00585EFF" w:rsidRPr="00585EFF" w:rsidRDefault="00585EFF" w:rsidP="00585EFF">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E693D8" id="_x0000_t202" coordsize="21600,21600" o:spt="202" path="m,l,21600r21600,l21600,xe">
                  <v:stroke joinstyle="miter"/>
                  <v:path gradientshapeok="t" o:connecttype="rect"/>
                </v:shapetype>
                <v:shape id="_x0000_s1027" type="#_x0000_t202" style="position:absolute;left:0;text-align:left;margin-left:155.65pt;margin-top:-15.15pt;width:220.5pt;height:45.7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" stroked="f">
                  <v:textbox>
                    <w:txbxContent>
                      <w:p w:rsidR="00585EFF" w:rsidRPr="00164180" w:rsidRDefault="00585EFF" w:rsidP="00585EFF">
                        <w:pPr>
                          <w:rPr>
                            <w:rFonts w:ascii="Calibri" w:hAnsi="Calibri"/>
                            <w:b/>
                            <w:sz w:val="20"/>
                            <w:szCs w:val="20"/>
                          </w:rPr>
                        </w:pPr>
                        <w:r w:rsidRPr="002F0D50">
                          <w:rPr>
                            <w:rFonts w:ascii="Calibri" w:hAnsi="Calibri"/>
                            <w:b/>
                            <w:sz w:val="20"/>
                            <w:szCs w:val="20"/>
                          </w:rPr>
                          <w:t xml:space="preserve">Consensus – Medicinska </w:t>
                        </w:r>
                        <w:r w:rsidR="006367F6">
                          <w:rPr>
                            <w:rFonts w:ascii="Calibri" w:hAnsi="Calibri"/>
                            <w:b/>
                            <w:sz w:val="20"/>
                            <w:szCs w:val="20"/>
                          </w:rPr>
                          <w:t>f</w:t>
                        </w:r>
                        <w:r w:rsidRPr="002F0D50">
                          <w:rPr>
                            <w:rFonts w:ascii="Calibri" w:hAnsi="Calibri"/>
                            <w:b/>
                            <w:sz w:val="20"/>
                            <w:szCs w:val="20"/>
                          </w:rPr>
                          <w:t>akultetens studentkår</w:t>
                        </w:r>
                        <w:r w:rsidR="00164180">
                          <w:rPr>
                            <w:rFonts w:ascii="Calibri" w:hAnsi="Calibri"/>
                            <w:b/>
                            <w:sz w:val="20"/>
                            <w:szCs w:val="20"/>
                          </w:rPr>
                          <w:br/>
                        </w:r>
                        <w:r w:rsidR="00164180" w:rsidRPr="00164180">
                          <w:rPr>
                            <w:rFonts w:ascii="Calibri" w:hAnsi="Calibri"/>
                            <w:sz w:val="20"/>
                            <w:szCs w:val="20"/>
                          </w:rPr>
                          <w:t xml:space="preserve">Uttalande </w:t>
                        </w:r>
                        <w:proofErr w:type="spellStart"/>
                        <w:r w:rsidR="00164180" w:rsidRPr="00164180">
                          <w:rPr>
                            <w:rFonts w:ascii="Calibri" w:hAnsi="Calibri"/>
                            <w:sz w:val="20"/>
                            <w:szCs w:val="20"/>
                          </w:rPr>
                          <w:t>instutionsutredningen</w:t>
                        </w:r>
                        <w:proofErr w:type="spellEnd"/>
                        <w:r w:rsidR="00164180" w:rsidRPr="00164180">
                          <w:rPr>
                            <w:rFonts w:ascii="Calibri" w:hAnsi="Calibri"/>
                            <w:sz w:val="20"/>
                            <w:szCs w:val="20"/>
                          </w:rPr>
                          <w:t xml:space="preserve"> </w:t>
                        </w:r>
                        <w:proofErr w:type="spellStart"/>
                        <w:r w:rsidR="00164180" w:rsidRPr="00164180">
                          <w:rPr>
                            <w:rFonts w:ascii="Calibri" w:hAnsi="Calibri"/>
                            <w:sz w:val="20"/>
                            <w:szCs w:val="20"/>
                          </w:rPr>
                          <w:t>MedFak</w:t>
                        </w:r>
                        <w:proofErr w:type="spellEnd"/>
                        <w:r w:rsidRPr="002F0D50">
                          <w:rPr>
                            <w:rFonts w:ascii="Calibri" w:hAnsi="Calibri"/>
                            <w:sz w:val="20"/>
                            <w:szCs w:val="20"/>
                          </w:rPr>
                          <w:br/>
                        </w:r>
                        <w:r w:rsidR="00164180">
                          <w:rPr>
                            <w:rFonts w:ascii="Calibri" w:hAnsi="Calibri"/>
                            <w:sz w:val="20"/>
                            <w:szCs w:val="20"/>
                          </w:rPr>
                          <w:t>Consensus, 2018-10-15, Linköping</w:t>
                        </w:r>
                      </w:p>
                      <w:p w:rsidR="00585EFF" w:rsidRPr="00585EFF" w:rsidRDefault="00585EFF" w:rsidP="00585EFF">
                        <w:pPr>
                          <w:rPr>
                            <w:sz w:val="20"/>
                          </w:rPr>
                        </w:pPr>
                      </w:p>
                    </w:txbxContent>
                  </v:textbox>
                  <w10:wrap type="square" anchorx="margin"/>
                </v:shape>
              </w:pict>
            </mc:Fallback>
          </mc:AlternateContent>
        </w:r>
        <w:r w:rsidR="00F6066D">
          <w:rPr>
            <w:noProof/>
            <w:lang w:eastAsia="sv-SE"/>
          </w:rPr>
          <w:drawing>
            <wp:anchor distT="0" distB="0" distL="114300" distR="114300" simplePos="0" relativeHeight="251671552" behindDoc="0" locked="0" layoutInCell="1" allowOverlap="1" wp14:anchorId="6267C482" wp14:editId="41EA91C2">
              <wp:simplePos x="0" y="0"/>
              <wp:positionH relativeFrom="column">
                <wp:posOffset>-571500</wp:posOffset>
              </wp:positionH>
              <wp:positionV relativeFrom="paragraph">
                <wp:posOffset>-121285</wp:posOffset>
              </wp:positionV>
              <wp:extent cx="2286000" cy="574675"/>
              <wp:effectExtent l="0" t="0" r="0" b="9525"/>
              <wp:wrapThrough wrapText="bothSides">
                <wp:wrapPolygon edited="0">
                  <wp:start x="0" y="0"/>
                  <wp:lineTo x="0" y="21003"/>
                  <wp:lineTo x="21360" y="21003"/>
                  <wp:lineTo x="21360" y="0"/>
                  <wp:lineTo x="0" y="0"/>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e.jpg"/>
                      <pic:cNvPicPr/>
                    </pic:nvPicPr>
                    <pic:blipFill>
                      <a:blip r:embed="rId1">
                        <a:extLst>
                          <a:ext uri="{28A0092B-C50C-407E-A947-70E740481C1C}">
                            <a14:useLocalDpi xmlns:a14="http://schemas.microsoft.com/office/drawing/2010/main" val="0"/>
                          </a:ext>
                        </a:extLst>
                      </a:blip>
                      <a:stretch>
                        <a:fillRect/>
                      </a:stretch>
                    </pic:blipFill>
                    <pic:spPr>
                      <a:xfrm>
                        <a:off x="0" y="0"/>
                        <a:ext cx="2286000" cy="574675"/>
                      </a:xfrm>
                      <a:prstGeom prst="rect">
                        <a:avLst/>
                      </a:prstGeom>
                    </pic:spPr>
                  </pic:pic>
                </a:graphicData>
              </a:graphic>
              <wp14:sizeRelH relativeFrom="page">
                <wp14:pctWidth>0</wp14:pctWidth>
              </wp14:sizeRelH>
              <wp14:sizeRelV relativeFrom="page">
                <wp14:pctHeight>0</wp14:pctHeight>
              </wp14:sizeRelV>
            </wp:anchor>
          </w:drawing>
        </w:r>
        <w:r w:rsidR="00826DA5">
          <w:fldChar w:fldCharType="begin"/>
        </w:r>
        <w:r w:rsidR="00826DA5" w:rsidRPr="00585EFF">
          <w:instrText xml:space="preserve"> PAGE   \* MERGEFORMAT </w:instrText>
        </w:r>
        <w:r w:rsidR="00826DA5">
          <w:fldChar w:fldCharType="separate"/>
        </w:r>
        <w:r w:rsidR="00382F92">
          <w:rPr>
            <w:noProof/>
          </w:rPr>
          <w:t>1</w:t>
        </w:r>
        <w:r w:rsidR="00826DA5">
          <w:rPr>
            <w:noProof/>
          </w:rPr>
          <w:fldChar w:fldCharType="end"/>
        </w:r>
      </w:p>
    </w:sdtContent>
  </w:sdt>
  <w:p w:rsidR="00826DA5" w:rsidRDefault="00826DA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82D91"/>
    <w:multiLevelType w:val="multilevel"/>
    <w:tmpl w:val="BBECD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1B48B8"/>
    <w:multiLevelType w:val="multilevel"/>
    <w:tmpl w:val="E61A3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F92"/>
    <w:rsid w:val="0007287E"/>
    <w:rsid w:val="00083253"/>
    <w:rsid w:val="00122277"/>
    <w:rsid w:val="00130507"/>
    <w:rsid w:val="00164180"/>
    <w:rsid w:val="00171726"/>
    <w:rsid w:val="00175AB7"/>
    <w:rsid w:val="001E364E"/>
    <w:rsid w:val="0021087C"/>
    <w:rsid w:val="00292D0B"/>
    <w:rsid w:val="00293135"/>
    <w:rsid w:val="002F0D50"/>
    <w:rsid w:val="00310F97"/>
    <w:rsid w:val="00334172"/>
    <w:rsid w:val="00365DD5"/>
    <w:rsid w:val="00366E86"/>
    <w:rsid w:val="00382F92"/>
    <w:rsid w:val="004C4AB0"/>
    <w:rsid w:val="00512283"/>
    <w:rsid w:val="0053012C"/>
    <w:rsid w:val="00560DE9"/>
    <w:rsid w:val="00585EFF"/>
    <w:rsid w:val="005974A7"/>
    <w:rsid w:val="005A5F2E"/>
    <w:rsid w:val="00602D1A"/>
    <w:rsid w:val="006367F6"/>
    <w:rsid w:val="00774A0F"/>
    <w:rsid w:val="007E5ED8"/>
    <w:rsid w:val="00826DA5"/>
    <w:rsid w:val="008763E5"/>
    <w:rsid w:val="009218E2"/>
    <w:rsid w:val="00A35E79"/>
    <w:rsid w:val="00C25BBC"/>
    <w:rsid w:val="00C61D87"/>
    <w:rsid w:val="00DC1FB0"/>
    <w:rsid w:val="00E01DDF"/>
    <w:rsid w:val="00E05D8C"/>
    <w:rsid w:val="00E62C37"/>
    <w:rsid w:val="00EA1133"/>
    <w:rsid w:val="00F6066D"/>
    <w:rsid w:val="00F855E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E786F5"/>
  <w15:docId w15:val="{90B9A272-8908-4D2C-9B34-66ABD1DA3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5DD5"/>
  </w:style>
  <w:style w:type="paragraph" w:styleId="Rubrik1">
    <w:name w:val="heading 1"/>
    <w:basedOn w:val="Normal"/>
    <w:next w:val="Normal"/>
    <w:link w:val="Rubrik1Char"/>
    <w:uiPriority w:val="9"/>
    <w:qFormat/>
    <w:rsid w:val="00365DD5"/>
    <w:pPr>
      <w:keepNext/>
      <w:keepLines/>
      <w:spacing w:before="480" w:after="0"/>
      <w:outlineLvl w:val="0"/>
    </w:pPr>
    <w:rPr>
      <w:rFonts w:asciiTheme="majorHAnsi" w:eastAsiaTheme="majorEastAsia" w:hAnsiTheme="majorHAnsi" w:cstheme="majorBidi"/>
      <w:b/>
      <w:bCs/>
      <w:color w:val="00858F" w:themeColor="accent1" w:themeShade="BF"/>
      <w:sz w:val="28"/>
      <w:szCs w:val="28"/>
    </w:rPr>
  </w:style>
  <w:style w:type="paragraph" w:styleId="Rubrik2">
    <w:name w:val="heading 2"/>
    <w:basedOn w:val="Normal"/>
    <w:next w:val="Normal"/>
    <w:link w:val="Rubrik2Char"/>
    <w:uiPriority w:val="9"/>
    <w:semiHidden/>
    <w:unhideWhenUsed/>
    <w:qFormat/>
    <w:rsid w:val="00365DD5"/>
    <w:pPr>
      <w:keepNext/>
      <w:keepLines/>
      <w:spacing w:before="200" w:after="0"/>
      <w:outlineLvl w:val="1"/>
    </w:pPr>
    <w:rPr>
      <w:rFonts w:asciiTheme="majorHAnsi" w:eastAsiaTheme="majorEastAsia" w:hAnsiTheme="majorHAnsi" w:cstheme="majorBidi"/>
      <w:b/>
      <w:bCs/>
      <w:color w:val="00B3BF" w:themeColor="accent1"/>
      <w:sz w:val="26"/>
      <w:szCs w:val="26"/>
    </w:rPr>
  </w:style>
  <w:style w:type="paragraph" w:styleId="Rubrik3">
    <w:name w:val="heading 3"/>
    <w:basedOn w:val="Normal"/>
    <w:next w:val="Normal"/>
    <w:link w:val="Rubrik3Char"/>
    <w:uiPriority w:val="9"/>
    <w:semiHidden/>
    <w:unhideWhenUsed/>
    <w:qFormat/>
    <w:rsid w:val="00365DD5"/>
    <w:pPr>
      <w:keepNext/>
      <w:keepLines/>
      <w:spacing w:before="200" w:after="0"/>
      <w:outlineLvl w:val="2"/>
    </w:pPr>
    <w:rPr>
      <w:rFonts w:asciiTheme="majorHAnsi" w:eastAsiaTheme="majorEastAsia" w:hAnsiTheme="majorHAnsi" w:cstheme="majorBidi"/>
      <w:b/>
      <w:bCs/>
      <w:color w:val="00B3BF" w:themeColor="accent1"/>
    </w:rPr>
  </w:style>
  <w:style w:type="paragraph" w:styleId="Rubrik4">
    <w:name w:val="heading 4"/>
    <w:basedOn w:val="Normal"/>
    <w:next w:val="Normal"/>
    <w:link w:val="Rubrik4Char"/>
    <w:uiPriority w:val="9"/>
    <w:semiHidden/>
    <w:unhideWhenUsed/>
    <w:qFormat/>
    <w:rsid w:val="00365DD5"/>
    <w:pPr>
      <w:keepNext/>
      <w:keepLines/>
      <w:spacing w:before="200" w:after="0"/>
      <w:outlineLvl w:val="3"/>
    </w:pPr>
    <w:rPr>
      <w:rFonts w:asciiTheme="majorHAnsi" w:eastAsiaTheme="majorEastAsia" w:hAnsiTheme="majorHAnsi" w:cstheme="majorBidi"/>
      <w:b/>
      <w:bCs/>
      <w:i/>
      <w:iCs/>
      <w:color w:val="00B3BF" w:themeColor="accent1"/>
    </w:rPr>
  </w:style>
  <w:style w:type="paragraph" w:styleId="Rubrik5">
    <w:name w:val="heading 5"/>
    <w:basedOn w:val="Normal"/>
    <w:next w:val="Normal"/>
    <w:link w:val="Rubrik5Char"/>
    <w:uiPriority w:val="9"/>
    <w:semiHidden/>
    <w:unhideWhenUsed/>
    <w:qFormat/>
    <w:rsid w:val="00365DD5"/>
    <w:pPr>
      <w:keepNext/>
      <w:keepLines/>
      <w:spacing w:before="40" w:after="0"/>
      <w:outlineLvl w:val="4"/>
    </w:pPr>
    <w:rPr>
      <w:rFonts w:asciiTheme="majorHAnsi" w:eastAsiaTheme="majorEastAsia" w:hAnsiTheme="majorHAnsi" w:cstheme="majorBidi"/>
      <w:color w:val="00858F" w:themeColor="accent1" w:themeShade="BF"/>
    </w:rPr>
  </w:style>
  <w:style w:type="paragraph" w:styleId="Rubrik6">
    <w:name w:val="heading 6"/>
    <w:basedOn w:val="Normal"/>
    <w:next w:val="Normal"/>
    <w:link w:val="Rubrik6Char"/>
    <w:uiPriority w:val="9"/>
    <w:semiHidden/>
    <w:unhideWhenUsed/>
    <w:qFormat/>
    <w:rsid w:val="00365DD5"/>
    <w:pPr>
      <w:keepNext/>
      <w:keepLines/>
      <w:spacing w:before="40" w:after="0"/>
      <w:outlineLvl w:val="5"/>
    </w:pPr>
    <w:rPr>
      <w:rFonts w:asciiTheme="majorHAnsi" w:eastAsiaTheme="majorEastAsia" w:hAnsiTheme="majorHAnsi" w:cstheme="majorBidi"/>
      <w:color w:val="00585F" w:themeColor="accent1" w:themeShade="7F"/>
    </w:rPr>
  </w:style>
  <w:style w:type="paragraph" w:styleId="Rubrik7">
    <w:name w:val="heading 7"/>
    <w:basedOn w:val="Normal"/>
    <w:next w:val="Normal"/>
    <w:link w:val="Rubrik7Char"/>
    <w:uiPriority w:val="9"/>
    <w:semiHidden/>
    <w:unhideWhenUsed/>
    <w:qFormat/>
    <w:rsid w:val="00365DD5"/>
    <w:pPr>
      <w:keepNext/>
      <w:keepLines/>
      <w:spacing w:before="40" w:after="0"/>
      <w:outlineLvl w:val="6"/>
    </w:pPr>
    <w:rPr>
      <w:rFonts w:asciiTheme="majorHAnsi" w:eastAsiaTheme="majorEastAsia" w:hAnsiTheme="majorHAnsi" w:cstheme="majorBidi"/>
      <w:i/>
      <w:iCs/>
      <w:color w:val="00585F" w:themeColor="accent1" w:themeShade="7F"/>
    </w:rPr>
  </w:style>
  <w:style w:type="paragraph" w:styleId="Rubrik8">
    <w:name w:val="heading 8"/>
    <w:basedOn w:val="Normal"/>
    <w:next w:val="Normal"/>
    <w:link w:val="Rubrik8Char"/>
    <w:uiPriority w:val="9"/>
    <w:semiHidden/>
    <w:unhideWhenUsed/>
    <w:qFormat/>
    <w:rsid w:val="00365DD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365DD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26DA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26DA5"/>
  </w:style>
  <w:style w:type="paragraph" w:styleId="Sidfot">
    <w:name w:val="footer"/>
    <w:basedOn w:val="Normal"/>
    <w:link w:val="SidfotChar"/>
    <w:uiPriority w:val="99"/>
    <w:unhideWhenUsed/>
    <w:rsid w:val="00826DA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26DA5"/>
  </w:style>
  <w:style w:type="table" w:styleId="Tabellrutnt">
    <w:name w:val="Table Grid"/>
    <w:basedOn w:val="Normaltabell"/>
    <w:uiPriority w:val="39"/>
    <w:rsid w:val="00826D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07287E"/>
    <w:pPr>
      <w:spacing w:after="0" w:line="240" w:lineRule="auto"/>
    </w:pPr>
    <w:rPr>
      <w:rFonts w:ascii="Lucida Grande" w:hAnsi="Lucida Grande"/>
      <w:sz w:val="18"/>
      <w:szCs w:val="18"/>
    </w:rPr>
  </w:style>
  <w:style w:type="character" w:customStyle="1" w:styleId="BallongtextChar">
    <w:name w:val="Ballongtext Char"/>
    <w:basedOn w:val="Standardstycketeckensnitt"/>
    <w:link w:val="Ballongtext"/>
    <w:uiPriority w:val="99"/>
    <w:semiHidden/>
    <w:rsid w:val="0007287E"/>
    <w:rPr>
      <w:rFonts w:ascii="Lucida Grande" w:hAnsi="Lucida Grande"/>
      <w:sz w:val="18"/>
      <w:szCs w:val="18"/>
    </w:rPr>
  </w:style>
  <w:style w:type="character" w:customStyle="1" w:styleId="Rubrik1Char">
    <w:name w:val="Rubrik 1 Char"/>
    <w:basedOn w:val="Standardstycketeckensnitt"/>
    <w:link w:val="Rubrik1"/>
    <w:uiPriority w:val="9"/>
    <w:rsid w:val="00365DD5"/>
    <w:rPr>
      <w:rFonts w:asciiTheme="majorHAnsi" w:eastAsiaTheme="majorEastAsia" w:hAnsiTheme="majorHAnsi" w:cstheme="majorBidi"/>
      <w:b/>
      <w:bCs/>
      <w:color w:val="00858F" w:themeColor="accent1" w:themeShade="BF"/>
      <w:sz w:val="28"/>
      <w:szCs w:val="28"/>
    </w:rPr>
  </w:style>
  <w:style w:type="character" w:customStyle="1" w:styleId="Rubrik2Char">
    <w:name w:val="Rubrik 2 Char"/>
    <w:basedOn w:val="Standardstycketeckensnitt"/>
    <w:link w:val="Rubrik2"/>
    <w:uiPriority w:val="9"/>
    <w:semiHidden/>
    <w:rsid w:val="00365DD5"/>
    <w:rPr>
      <w:rFonts w:asciiTheme="majorHAnsi" w:eastAsiaTheme="majorEastAsia" w:hAnsiTheme="majorHAnsi" w:cstheme="majorBidi"/>
      <w:b/>
      <w:bCs/>
      <w:color w:val="00B3BF" w:themeColor="accent1"/>
      <w:sz w:val="26"/>
      <w:szCs w:val="26"/>
    </w:rPr>
  </w:style>
  <w:style w:type="character" w:customStyle="1" w:styleId="Rubrik3Char">
    <w:name w:val="Rubrik 3 Char"/>
    <w:basedOn w:val="Standardstycketeckensnitt"/>
    <w:link w:val="Rubrik3"/>
    <w:uiPriority w:val="9"/>
    <w:semiHidden/>
    <w:rsid w:val="00365DD5"/>
    <w:rPr>
      <w:rFonts w:asciiTheme="majorHAnsi" w:eastAsiaTheme="majorEastAsia" w:hAnsiTheme="majorHAnsi" w:cstheme="majorBidi"/>
      <w:b/>
      <w:bCs/>
      <w:color w:val="00B3BF" w:themeColor="accent1"/>
    </w:rPr>
  </w:style>
  <w:style w:type="character" w:customStyle="1" w:styleId="Rubrik4Char">
    <w:name w:val="Rubrik 4 Char"/>
    <w:basedOn w:val="Standardstycketeckensnitt"/>
    <w:link w:val="Rubrik4"/>
    <w:uiPriority w:val="9"/>
    <w:semiHidden/>
    <w:rsid w:val="00365DD5"/>
    <w:rPr>
      <w:rFonts w:asciiTheme="majorHAnsi" w:eastAsiaTheme="majorEastAsia" w:hAnsiTheme="majorHAnsi" w:cstheme="majorBidi"/>
      <w:b/>
      <w:bCs/>
      <w:i/>
      <w:iCs/>
      <w:color w:val="00B3BF" w:themeColor="accent1"/>
    </w:rPr>
  </w:style>
  <w:style w:type="character" w:customStyle="1" w:styleId="Rubrik5Char">
    <w:name w:val="Rubrik 5 Char"/>
    <w:basedOn w:val="Standardstycketeckensnitt"/>
    <w:link w:val="Rubrik5"/>
    <w:uiPriority w:val="9"/>
    <w:semiHidden/>
    <w:rsid w:val="00365DD5"/>
    <w:rPr>
      <w:rFonts w:asciiTheme="majorHAnsi" w:eastAsiaTheme="majorEastAsia" w:hAnsiTheme="majorHAnsi" w:cstheme="majorBidi"/>
      <w:color w:val="00858F" w:themeColor="accent1" w:themeShade="BF"/>
    </w:rPr>
  </w:style>
  <w:style w:type="character" w:customStyle="1" w:styleId="Rubrik6Char">
    <w:name w:val="Rubrik 6 Char"/>
    <w:basedOn w:val="Standardstycketeckensnitt"/>
    <w:link w:val="Rubrik6"/>
    <w:uiPriority w:val="9"/>
    <w:semiHidden/>
    <w:rsid w:val="00365DD5"/>
    <w:rPr>
      <w:rFonts w:asciiTheme="majorHAnsi" w:eastAsiaTheme="majorEastAsia" w:hAnsiTheme="majorHAnsi" w:cstheme="majorBidi"/>
      <w:color w:val="00585F" w:themeColor="accent1" w:themeShade="7F"/>
    </w:rPr>
  </w:style>
  <w:style w:type="character" w:customStyle="1" w:styleId="Rubrik7Char">
    <w:name w:val="Rubrik 7 Char"/>
    <w:basedOn w:val="Standardstycketeckensnitt"/>
    <w:link w:val="Rubrik7"/>
    <w:uiPriority w:val="9"/>
    <w:semiHidden/>
    <w:rsid w:val="00365DD5"/>
    <w:rPr>
      <w:rFonts w:asciiTheme="majorHAnsi" w:eastAsiaTheme="majorEastAsia" w:hAnsiTheme="majorHAnsi" w:cstheme="majorBidi"/>
      <w:i/>
      <w:iCs/>
      <w:color w:val="00585F" w:themeColor="accent1" w:themeShade="7F"/>
    </w:rPr>
  </w:style>
  <w:style w:type="character" w:customStyle="1" w:styleId="Rubrik8Char">
    <w:name w:val="Rubrik 8 Char"/>
    <w:basedOn w:val="Standardstycketeckensnitt"/>
    <w:link w:val="Rubrik8"/>
    <w:uiPriority w:val="9"/>
    <w:semiHidden/>
    <w:rsid w:val="00365DD5"/>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365DD5"/>
    <w:rPr>
      <w:rFonts w:asciiTheme="majorHAnsi" w:eastAsiaTheme="majorEastAsia" w:hAnsiTheme="majorHAnsi" w:cstheme="majorBidi"/>
      <w:i/>
      <w:iCs/>
      <w:color w:val="272727" w:themeColor="text1" w:themeTint="D8"/>
      <w:sz w:val="21"/>
      <w:szCs w:val="21"/>
    </w:rPr>
  </w:style>
  <w:style w:type="paragraph" w:styleId="Beskrivning">
    <w:name w:val="caption"/>
    <w:basedOn w:val="Normal"/>
    <w:next w:val="Normal"/>
    <w:uiPriority w:val="35"/>
    <w:semiHidden/>
    <w:unhideWhenUsed/>
    <w:qFormat/>
    <w:rsid w:val="00365DD5"/>
    <w:pPr>
      <w:spacing w:line="240" w:lineRule="auto"/>
    </w:pPr>
    <w:rPr>
      <w:i/>
      <w:iCs/>
      <w:color w:val="00B2BF" w:themeColor="text2"/>
      <w:sz w:val="18"/>
      <w:szCs w:val="18"/>
    </w:rPr>
  </w:style>
  <w:style w:type="paragraph" w:styleId="Rubrik">
    <w:name w:val="Title"/>
    <w:basedOn w:val="Normal"/>
    <w:next w:val="Normal"/>
    <w:link w:val="RubrikChar"/>
    <w:uiPriority w:val="10"/>
    <w:qFormat/>
    <w:rsid w:val="00365DD5"/>
    <w:pPr>
      <w:pBdr>
        <w:bottom w:val="single" w:sz="8" w:space="4" w:color="00B3BF" w:themeColor="accent1"/>
      </w:pBdr>
      <w:spacing w:after="300" w:line="240" w:lineRule="auto"/>
      <w:contextualSpacing/>
    </w:pPr>
    <w:rPr>
      <w:rFonts w:asciiTheme="majorHAnsi" w:eastAsiaTheme="majorEastAsia" w:hAnsiTheme="majorHAnsi" w:cstheme="majorBidi"/>
      <w:color w:val="00848F" w:themeColor="text2" w:themeShade="BF"/>
      <w:spacing w:val="5"/>
      <w:kern w:val="28"/>
      <w:sz w:val="52"/>
      <w:szCs w:val="52"/>
    </w:rPr>
  </w:style>
  <w:style w:type="character" w:customStyle="1" w:styleId="RubrikChar">
    <w:name w:val="Rubrik Char"/>
    <w:basedOn w:val="Standardstycketeckensnitt"/>
    <w:link w:val="Rubrik"/>
    <w:uiPriority w:val="10"/>
    <w:rsid w:val="00365DD5"/>
    <w:rPr>
      <w:rFonts w:asciiTheme="majorHAnsi" w:eastAsiaTheme="majorEastAsia" w:hAnsiTheme="majorHAnsi" w:cstheme="majorBidi"/>
      <w:color w:val="00848F" w:themeColor="text2" w:themeShade="BF"/>
      <w:spacing w:val="5"/>
      <w:kern w:val="28"/>
      <w:sz w:val="52"/>
      <w:szCs w:val="52"/>
    </w:rPr>
  </w:style>
  <w:style w:type="paragraph" w:styleId="Underrubrik">
    <w:name w:val="Subtitle"/>
    <w:basedOn w:val="Normal"/>
    <w:next w:val="Normal"/>
    <w:link w:val="UnderrubrikChar"/>
    <w:uiPriority w:val="11"/>
    <w:qFormat/>
    <w:rsid w:val="00365DD5"/>
    <w:pPr>
      <w:numPr>
        <w:ilvl w:val="1"/>
      </w:numPr>
    </w:pPr>
    <w:rPr>
      <w:rFonts w:asciiTheme="majorHAnsi" w:eastAsiaTheme="majorEastAsia" w:hAnsiTheme="majorHAnsi" w:cstheme="majorBidi"/>
      <w:i/>
      <w:iCs/>
      <w:color w:val="00B3BF" w:themeColor="accent1"/>
      <w:spacing w:val="15"/>
      <w:sz w:val="24"/>
      <w:szCs w:val="24"/>
    </w:rPr>
  </w:style>
  <w:style w:type="character" w:customStyle="1" w:styleId="UnderrubrikChar">
    <w:name w:val="Underrubrik Char"/>
    <w:basedOn w:val="Standardstycketeckensnitt"/>
    <w:link w:val="Underrubrik"/>
    <w:uiPriority w:val="11"/>
    <w:rsid w:val="00365DD5"/>
    <w:rPr>
      <w:rFonts w:asciiTheme="majorHAnsi" w:eastAsiaTheme="majorEastAsia" w:hAnsiTheme="majorHAnsi" w:cstheme="majorBidi"/>
      <w:i/>
      <w:iCs/>
      <w:color w:val="00B3BF" w:themeColor="accent1"/>
      <w:spacing w:val="15"/>
      <w:sz w:val="24"/>
      <w:szCs w:val="24"/>
    </w:rPr>
  </w:style>
  <w:style w:type="character" w:styleId="Stark">
    <w:name w:val="Strong"/>
    <w:basedOn w:val="Standardstycketeckensnitt"/>
    <w:uiPriority w:val="22"/>
    <w:qFormat/>
    <w:rsid w:val="00365DD5"/>
    <w:rPr>
      <w:b/>
      <w:bCs/>
    </w:rPr>
  </w:style>
  <w:style w:type="character" w:styleId="Betoning">
    <w:name w:val="Emphasis"/>
    <w:basedOn w:val="Standardstycketeckensnitt"/>
    <w:uiPriority w:val="20"/>
    <w:qFormat/>
    <w:rsid w:val="00365DD5"/>
    <w:rPr>
      <w:i/>
      <w:iCs/>
    </w:rPr>
  </w:style>
  <w:style w:type="paragraph" w:styleId="Ingetavstnd">
    <w:name w:val="No Spacing"/>
    <w:uiPriority w:val="1"/>
    <w:qFormat/>
    <w:rsid w:val="00365DD5"/>
    <w:pPr>
      <w:spacing w:after="0" w:line="240" w:lineRule="auto"/>
    </w:pPr>
  </w:style>
  <w:style w:type="paragraph" w:styleId="Citat">
    <w:name w:val="Quote"/>
    <w:basedOn w:val="Normal"/>
    <w:next w:val="Normal"/>
    <w:link w:val="CitatChar"/>
    <w:uiPriority w:val="29"/>
    <w:qFormat/>
    <w:rsid w:val="00365DD5"/>
    <w:rPr>
      <w:i/>
      <w:iCs/>
      <w:color w:val="000000" w:themeColor="text1"/>
    </w:rPr>
  </w:style>
  <w:style w:type="character" w:customStyle="1" w:styleId="CitatChar">
    <w:name w:val="Citat Char"/>
    <w:basedOn w:val="Standardstycketeckensnitt"/>
    <w:link w:val="Citat"/>
    <w:uiPriority w:val="29"/>
    <w:rsid w:val="00365DD5"/>
    <w:rPr>
      <w:i/>
      <w:iCs/>
      <w:color w:val="000000" w:themeColor="text1"/>
    </w:rPr>
  </w:style>
  <w:style w:type="paragraph" w:styleId="Starktcitat">
    <w:name w:val="Intense Quote"/>
    <w:basedOn w:val="Normal"/>
    <w:next w:val="Normal"/>
    <w:link w:val="StarktcitatChar"/>
    <w:uiPriority w:val="30"/>
    <w:qFormat/>
    <w:rsid w:val="00365DD5"/>
    <w:pPr>
      <w:pBdr>
        <w:top w:val="single" w:sz="4" w:space="10" w:color="00B3BF" w:themeColor="accent1"/>
        <w:bottom w:val="single" w:sz="4" w:space="10" w:color="00B3BF" w:themeColor="accent1"/>
      </w:pBdr>
      <w:spacing w:before="360" w:after="360"/>
      <w:ind w:left="864" w:right="864"/>
      <w:jc w:val="center"/>
    </w:pPr>
    <w:rPr>
      <w:i/>
      <w:iCs/>
      <w:color w:val="00B3BF" w:themeColor="accent1"/>
    </w:rPr>
  </w:style>
  <w:style w:type="character" w:customStyle="1" w:styleId="StarktcitatChar">
    <w:name w:val="Starkt citat Char"/>
    <w:basedOn w:val="Standardstycketeckensnitt"/>
    <w:link w:val="Starktcitat"/>
    <w:uiPriority w:val="30"/>
    <w:rsid w:val="00365DD5"/>
    <w:rPr>
      <w:i/>
      <w:iCs/>
      <w:color w:val="00B3BF" w:themeColor="accent1"/>
    </w:rPr>
  </w:style>
  <w:style w:type="character" w:styleId="Diskretbetoning">
    <w:name w:val="Subtle Emphasis"/>
    <w:basedOn w:val="Standardstycketeckensnitt"/>
    <w:uiPriority w:val="19"/>
    <w:qFormat/>
    <w:rsid w:val="00365DD5"/>
    <w:rPr>
      <w:i/>
      <w:iCs/>
      <w:color w:val="404040" w:themeColor="text1" w:themeTint="BF"/>
    </w:rPr>
  </w:style>
  <w:style w:type="character" w:styleId="Starkbetoning">
    <w:name w:val="Intense Emphasis"/>
    <w:basedOn w:val="Standardstycketeckensnitt"/>
    <w:uiPriority w:val="21"/>
    <w:qFormat/>
    <w:rsid w:val="00365DD5"/>
    <w:rPr>
      <w:i/>
      <w:iCs/>
      <w:color w:val="00B3BF" w:themeColor="accent1"/>
    </w:rPr>
  </w:style>
  <w:style w:type="character" w:styleId="Diskretreferens">
    <w:name w:val="Subtle Reference"/>
    <w:basedOn w:val="Standardstycketeckensnitt"/>
    <w:uiPriority w:val="31"/>
    <w:qFormat/>
    <w:rsid w:val="00365DD5"/>
    <w:rPr>
      <w:smallCaps/>
      <w:color w:val="5A5A5A" w:themeColor="text1" w:themeTint="A5"/>
    </w:rPr>
  </w:style>
  <w:style w:type="character" w:styleId="Starkreferens">
    <w:name w:val="Intense Reference"/>
    <w:basedOn w:val="Standardstycketeckensnitt"/>
    <w:uiPriority w:val="32"/>
    <w:qFormat/>
    <w:rsid w:val="00365DD5"/>
    <w:rPr>
      <w:b/>
      <w:bCs/>
      <w:smallCaps/>
      <w:color w:val="00B3BF" w:themeColor="accent1"/>
      <w:spacing w:val="5"/>
    </w:rPr>
  </w:style>
  <w:style w:type="character" w:styleId="Bokenstitel">
    <w:name w:val="Book Title"/>
    <w:basedOn w:val="Standardstycketeckensnitt"/>
    <w:uiPriority w:val="33"/>
    <w:qFormat/>
    <w:rsid w:val="00365DD5"/>
    <w:rPr>
      <w:b/>
      <w:bCs/>
      <w:i/>
      <w:iCs/>
      <w:spacing w:val="5"/>
    </w:rPr>
  </w:style>
  <w:style w:type="paragraph" w:styleId="Innehllsfrteckningsrubrik">
    <w:name w:val="TOC Heading"/>
    <w:basedOn w:val="Rubrik1"/>
    <w:next w:val="Normal"/>
    <w:uiPriority w:val="39"/>
    <w:semiHidden/>
    <w:unhideWhenUsed/>
    <w:qFormat/>
    <w:rsid w:val="00365DD5"/>
    <w:pPr>
      <w:outlineLvl w:val="9"/>
    </w:pPr>
  </w:style>
  <w:style w:type="paragraph" w:styleId="Liststycke">
    <w:name w:val="List Paragraph"/>
    <w:basedOn w:val="Normal"/>
    <w:uiPriority w:val="34"/>
    <w:qFormat/>
    <w:rsid w:val="00365D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79833">
      <w:bodyDiv w:val="1"/>
      <w:marLeft w:val="0"/>
      <w:marRight w:val="0"/>
      <w:marTop w:val="0"/>
      <w:marBottom w:val="0"/>
      <w:divBdr>
        <w:top w:val="none" w:sz="0" w:space="0" w:color="auto"/>
        <w:left w:val="none" w:sz="0" w:space="0" w:color="auto"/>
        <w:bottom w:val="none" w:sz="0" w:space="0" w:color="auto"/>
        <w:right w:val="none" w:sz="0" w:space="0" w:color="auto"/>
      </w:divBdr>
    </w:div>
    <w:div w:id="1202472884">
      <w:bodyDiv w:val="1"/>
      <w:marLeft w:val="0"/>
      <w:marRight w:val="0"/>
      <w:marTop w:val="0"/>
      <w:marBottom w:val="0"/>
      <w:divBdr>
        <w:top w:val="none" w:sz="0" w:space="0" w:color="auto"/>
        <w:left w:val="none" w:sz="0" w:space="0" w:color="auto"/>
        <w:bottom w:val="none" w:sz="0" w:space="0" w:color="auto"/>
        <w:right w:val="none" w:sz="0" w:space="0" w:color="auto"/>
      </w:divBdr>
    </w:div>
    <w:div w:id="152917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Dropbox\K&#229;rordf&#246;rande%2015-17\consensusnyadokumentmallar\Mall%20-%20Dokument.dotx" TargetMode="External"/></Relationships>
</file>

<file path=word/theme/theme1.xml><?xml version="1.0" encoding="utf-8"?>
<a:theme xmlns:a="http://schemas.openxmlformats.org/drawingml/2006/main" name="Office Theme">
  <a:themeElements>
    <a:clrScheme name="consensus_colors">
      <a:dk1>
        <a:sysClr val="windowText" lastClr="000000"/>
      </a:dk1>
      <a:lt1>
        <a:sysClr val="window" lastClr="FFFFFF"/>
      </a:lt1>
      <a:dk2>
        <a:srgbClr val="00B2BF"/>
      </a:dk2>
      <a:lt2>
        <a:srgbClr val="9AE0E5"/>
      </a:lt2>
      <a:accent1>
        <a:srgbClr val="00B3BF"/>
      </a:accent1>
      <a:accent2>
        <a:srgbClr val="767676"/>
      </a:accent2>
      <a:accent3>
        <a:srgbClr val="44935D"/>
      </a:accent3>
      <a:accent4>
        <a:srgbClr val="F9C318"/>
      </a:accent4>
      <a:accent5>
        <a:srgbClr val="4D8FB9"/>
      </a:accent5>
      <a:accent6>
        <a:srgbClr val="77B232"/>
      </a:accent6>
      <a:hlink>
        <a:srgbClr val="5B4699"/>
      </a:hlink>
      <a:folHlink>
        <a:srgbClr val="8D195B"/>
      </a:folHlink>
    </a:clrScheme>
    <a:fontScheme name="consensus_fonts">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F13A6-2F0C-4E00-9242-7C8E37213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 - Dokument</Template>
  <TotalTime>0</TotalTime>
  <Pages>2</Pages>
  <Words>585</Words>
  <Characters>3106</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Kårordförande Consensus</dc:creator>
  <cp:keywords/>
  <dc:description/>
  <cp:lastModifiedBy>Thea Sandqvist</cp:lastModifiedBy>
  <cp:revision>2</cp:revision>
  <dcterms:created xsi:type="dcterms:W3CDTF">2018-10-15T11:01:00Z</dcterms:created>
  <dcterms:modified xsi:type="dcterms:W3CDTF">2018-10-15T11:01:00Z</dcterms:modified>
</cp:coreProperties>
</file>